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50B9" w14:textId="20DD661F" w:rsidR="00BB502D" w:rsidRDefault="00093B67" w:rsidP="003C2F88">
      <w:pPr>
        <w:rPr>
          <w:b/>
          <w:bCs/>
        </w:rPr>
      </w:pPr>
      <w:r>
        <w:rPr>
          <w:b/>
          <w:bCs/>
        </w:rPr>
        <w:t xml:space="preserve">I object </w:t>
      </w:r>
      <w:r w:rsidR="00D733B1">
        <w:rPr>
          <w:b/>
          <w:bCs/>
        </w:rPr>
        <w:t>to</w:t>
      </w:r>
      <w:r w:rsidR="001317A7">
        <w:rPr>
          <w:b/>
          <w:bCs/>
        </w:rPr>
        <w:t xml:space="preserve"> </w:t>
      </w:r>
      <w:r w:rsidR="001317A7" w:rsidRPr="001317A7">
        <w:rPr>
          <w:b/>
          <w:bCs/>
        </w:rPr>
        <w:t>S/25/11</w:t>
      </w:r>
      <w:r w:rsidR="001317A7">
        <w:rPr>
          <w:b/>
          <w:bCs/>
        </w:rPr>
        <w:t xml:space="preserve">77 and </w:t>
      </w:r>
      <w:r w:rsidR="001317A7" w:rsidRPr="001317A7">
        <w:rPr>
          <w:b/>
          <w:bCs/>
        </w:rPr>
        <w:t>S/25/1182</w:t>
      </w:r>
      <w:r w:rsidR="001317A7">
        <w:rPr>
          <w:b/>
          <w:bCs/>
        </w:rPr>
        <w:t xml:space="preserve"> due to:</w:t>
      </w:r>
    </w:p>
    <w:p w14:paraId="3AA65DA7" w14:textId="2BB7C6A3" w:rsidR="003C2F88" w:rsidRPr="003C2F88" w:rsidRDefault="003C2F88" w:rsidP="003C2F88">
      <w:pPr>
        <w:rPr>
          <w:b/>
          <w:bCs/>
        </w:rPr>
      </w:pPr>
      <w:r w:rsidRPr="003C2F88">
        <w:rPr>
          <w:b/>
          <w:bCs/>
        </w:rPr>
        <w:t>Loss of a Unique and Valued Community Sports Facility</w:t>
      </w:r>
    </w:p>
    <w:p w14:paraId="41A469FF" w14:textId="6A27A815" w:rsidR="003C2F88" w:rsidRDefault="003C2F88" w:rsidP="003C2F88">
      <w:pPr>
        <w:ind w:left="360"/>
      </w:pPr>
      <w:r w:rsidRPr="003C2F88">
        <w:t xml:space="preserve">The Swindon Playing Pitch and Outdoor Sports Strategy 2025 recommends protecting Abbey Stadium for potential future Speedway or outdoor sports use, </w:t>
      </w:r>
    </w:p>
    <w:p w14:paraId="7908B29E" w14:textId="23F002D8" w:rsidR="003C2F88" w:rsidRDefault="003C2F88" w:rsidP="003C2F88">
      <w:pPr>
        <w:ind w:left="360"/>
      </w:pPr>
      <w:r w:rsidRPr="003C2F88">
        <w:t xml:space="preserve"> The stadium is not “surplus to requirements” as defined by the NPPF and Local Plan Policy CM4; there is no equivalent or better provision for Speedway or motorsports in Swindon or the Borough.</w:t>
      </w:r>
    </w:p>
    <w:p w14:paraId="5BF96D26" w14:textId="77777777" w:rsidR="002D7B5C" w:rsidRDefault="003C2F88" w:rsidP="003C2F88">
      <w:pPr>
        <w:ind w:left="360"/>
        <w:rPr>
          <w:b/>
          <w:bCs/>
        </w:rPr>
      </w:pPr>
      <w:r w:rsidRPr="003C2F88">
        <w:rPr>
          <w:b/>
          <w:bCs/>
        </w:rPr>
        <w:t>Failure to Meet National and Local Policy Tests for Loss of Sports Facilities</w:t>
      </w:r>
    </w:p>
    <w:p w14:paraId="5A6C95F3" w14:textId="6E660C79" w:rsidR="003C2F88" w:rsidRDefault="003C2F88" w:rsidP="003C2F88">
      <w:pPr>
        <w:ind w:left="360"/>
      </w:pPr>
      <w:r w:rsidRPr="003C2F88">
        <w:t>The application does not provide a replacement Speedway facility in Swindon and the proposed alternative at Studley Grange is outside the Borough and not yet delivered.</w:t>
      </w:r>
    </w:p>
    <w:p w14:paraId="4E98CA6F" w14:textId="77777777" w:rsidR="003C2F88" w:rsidRPr="003C2F88" w:rsidRDefault="003C2F88" w:rsidP="003C2F88">
      <w:pPr>
        <w:ind w:left="360"/>
        <w:rPr>
          <w:b/>
          <w:bCs/>
        </w:rPr>
      </w:pPr>
      <w:r w:rsidRPr="003C2F88">
        <w:rPr>
          <w:b/>
          <w:bCs/>
        </w:rPr>
        <w:t>Overwhelming Community Opposition</w:t>
      </w:r>
    </w:p>
    <w:p w14:paraId="1193FD0A" w14:textId="0E082B0B" w:rsidR="003C2F88" w:rsidRDefault="003C2F88" w:rsidP="003C2F88">
      <w:pPr>
        <w:ind w:left="360"/>
      </w:pPr>
      <w:r w:rsidRPr="003C2F88">
        <w:t xml:space="preserve"> The applicant’s consultation (Statement of Community Involvement, pp. 25–41) shows 73% of local respondents oppose the principle of development; the most cited reason is the loss of leisure/sport/community facilities, especially Speedway.</w:t>
      </w:r>
    </w:p>
    <w:p w14:paraId="54D2BA70" w14:textId="77777777" w:rsidR="003C2F88" w:rsidRDefault="003C2F88" w:rsidP="003C2F88">
      <w:pPr>
        <w:ind w:left="360"/>
      </w:pPr>
      <w:r w:rsidRPr="003C2F88">
        <w:rPr>
          <w:b/>
          <w:bCs/>
        </w:rPr>
        <w:t>Inadequate Consideration of Community and Sporting Needs</w:t>
      </w:r>
      <w:r w:rsidRPr="003C2F88">
        <w:t xml:space="preserve"> </w:t>
      </w:r>
    </w:p>
    <w:p w14:paraId="64C6CF49" w14:textId="50EC2304" w:rsidR="003C2F88" w:rsidRDefault="003C2F88" w:rsidP="003C2F88">
      <w:pPr>
        <w:ind w:left="360"/>
      </w:pPr>
      <w:r w:rsidRPr="003C2F88">
        <w:t>The alternative sports provision (cricket nets, padel courts) does not address the unique requirements or cultural value of Speedway/motorsports.</w:t>
      </w:r>
    </w:p>
    <w:p w14:paraId="38AF64C1" w14:textId="7A629022" w:rsidR="003C2F88" w:rsidRDefault="007039FB" w:rsidP="003C2F88">
      <w:pPr>
        <w:ind w:left="360"/>
      </w:pPr>
      <w:r>
        <w:t>It does</w:t>
      </w:r>
      <w:r w:rsidR="003C2F88" w:rsidRPr="003C2F88">
        <w:t xml:space="preserve"> not demonstrate that the loss of Speedway is justified by community need or that the site is no longer required for its established use.</w:t>
      </w:r>
    </w:p>
    <w:p w14:paraId="4BED8DAA" w14:textId="779B71EA" w:rsidR="003C2F88" w:rsidRDefault="003C2F88" w:rsidP="003C2F88">
      <w:pPr>
        <w:ind w:left="360"/>
      </w:pPr>
      <w:r w:rsidRPr="003C2F88">
        <w:rPr>
          <w:b/>
          <w:bCs/>
        </w:rPr>
        <w:t xml:space="preserve"> Premature Loss of a Strategic Asset</w:t>
      </w:r>
      <w:r w:rsidRPr="003C2F88">
        <w:t xml:space="preserve"> </w:t>
      </w:r>
    </w:p>
    <w:p w14:paraId="70CCB07C" w14:textId="11026A30" w:rsidR="003C2F88" w:rsidRDefault="003C2F88" w:rsidP="003C2F88">
      <w:pPr>
        <w:ind w:left="360"/>
      </w:pPr>
      <w:r w:rsidRPr="003C2F88">
        <w:t xml:space="preserve">The stadium could be brought back into use for Speedway, other motorsports or leisure. </w:t>
      </w:r>
    </w:p>
    <w:p w14:paraId="560A9D09" w14:textId="606A2FB5" w:rsidR="003C2F88" w:rsidRDefault="003C2F88" w:rsidP="003C2F88">
      <w:pPr>
        <w:ind w:left="360"/>
      </w:pPr>
      <w:r w:rsidRPr="003C2F88">
        <w:t xml:space="preserve">The Abbey Stadium </w:t>
      </w:r>
      <w:r w:rsidR="00E732F8">
        <w:t xml:space="preserve">must </w:t>
      </w:r>
      <w:r w:rsidRPr="003C2F88">
        <w:t>retain the leisure/sports designation and resist loss to housing until a robust, locally accessible replacement for Speedway is operational.</w:t>
      </w:r>
    </w:p>
    <w:p w14:paraId="181C9448" w14:textId="3CA2533E" w:rsidR="003C2F88" w:rsidRDefault="003C2F88" w:rsidP="003C2F88">
      <w:pPr>
        <w:ind w:left="360"/>
        <w:rPr>
          <w:b/>
          <w:bCs/>
        </w:rPr>
      </w:pPr>
      <w:r w:rsidRPr="003C2F88">
        <w:rPr>
          <w:b/>
          <w:bCs/>
        </w:rPr>
        <w:t>Policy and Precedent</w:t>
      </w:r>
      <w:r>
        <w:rPr>
          <w:b/>
          <w:bCs/>
        </w:rPr>
        <w:t xml:space="preserve"> </w:t>
      </w:r>
    </w:p>
    <w:p w14:paraId="075E6CFE" w14:textId="77777777" w:rsidR="003C2F88" w:rsidRDefault="003C2F88" w:rsidP="00283358">
      <w:pPr>
        <w:ind w:left="360"/>
      </w:pPr>
      <w:r w:rsidRPr="003C2F88">
        <w:t>The Coventry Stadium Appeal Decision (2024) and NPPF guidance reinforce that loss of motorsport venues should not be permitted without clear evidence of surplus, robust replacement, or overwhelming community support. Planning decisions should reflect this by explicitly protecting Abbey Stadium for motorsports and community leisure until such tests are met.</w:t>
      </w:r>
    </w:p>
    <w:p w14:paraId="3D3D71C2" w14:textId="77777777" w:rsidR="00C8446A" w:rsidRPr="00C8446A" w:rsidRDefault="00C8446A" w:rsidP="003C2F88">
      <w:pPr>
        <w:ind w:left="360"/>
        <w:rPr>
          <w:b/>
          <w:bCs/>
        </w:rPr>
      </w:pPr>
      <w:r w:rsidRPr="00C8446A">
        <w:rPr>
          <w:b/>
          <w:bCs/>
        </w:rPr>
        <w:t xml:space="preserve">Failure to Demonstrate Surplus or Adequate Replacement </w:t>
      </w:r>
    </w:p>
    <w:p w14:paraId="726E10F3" w14:textId="5E4D372C" w:rsidR="00C8446A" w:rsidRDefault="00C8446A" w:rsidP="003C2F88">
      <w:pPr>
        <w:ind w:left="360"/>
      </w:pPr>
      <w:r w:rsidRPr="00C8446A">
        <w:lastRenderedPageBreak/>
        <w:t xml:space="preserve">No independent assessment has shown Abbey Stadium to be surplus to current </w:t>
      </w:r>
      <w:r w:rsidR="00B9022D">
        <w:t xml:space="preserve">/ </w:t>
      </w:r>
      <w:r w:rsidRPr="00C8446A">
        <w:t>future requirements for motorsports or community leisure use.</w:t>
      </w:r>
    </w:p>
    <w:p w14:paraId="62C3103D" w14:textId="534A8EB1" w:rsidR="006B5B45" w:rsidRDefault="00C8446A" w:rsidP="003C2F88">
      <w:pPr>
        <w:ind w:left="360"/>
      </w:pPr>
      <w:r w:rsidRPr="00C8446A">
        <w:t xml:space="preserve">The alternative sports provision does not address the unique requirements or cultural value of Speedway/motorsports. </w:t>
      </w:r>
    </w:p>
    <w:p w14:paraId="0CFC210C" w14:textId="37D49836" w:rsidR="00C8446A" w:rsidRPr="006B5B45" w:rsidRDefault="00C8446A" w:rsidP="003C2F88">
      <w:pPr>
        <w:ind w:left="360"/>
        <w:rPr>
          <w:b/>
          <w:bCs/>
        </w:rPr>
      </w:pPr>
      <w:r w:rsidRPr="00C8446A">
        <w:t xml:space="preserve"> </w:t>
      </w:r>
      <w:r w:rsidRPr="006B5B45">
        <w:rPr>
          <w:b/>
          <w:bCs/>
        </w:rPr>
        <w:t xml:space="preserve">Prematurity and Irreversibility </w:t>
      </w:r>
    </w:p>
    <w:p w14:paraId="0E91ED68" w14:textId="5FB7623A" w:rsidR="00C8446A" w:rsidRDefault="00C8446A" w:rsidP="003C2F88">
      <w:pPr>
        <w:ind w:left="360"/>
      </w:pPr>
      <w:r w:rsidRPr="00C8446A">
        <w:t>The loss of Abbey Stadium to non-leisure uses will be premature and irreversible, especially in the absence of a robust, locally accessible replacement.</w:t>
      </w:r>
    </w:p>
    <w:p w14:paraId="2387C8AB" w14:textId="6E50F1DE" w:rsidR="003C2F88" w:rsidRDefault="00C8446A" w:rsidP="003C2F88">
      <w:pPr>
        <w:ind w:left="360"/>
      </w:pPr>
      <w:r w:rsidRPr="00C8446A">
        <w:t>The stadium’s cultural, historic, and social value as the home of Swindon Robins and its role in Swindon’s sporting heritage must be given significant weight in planning decisions.</w:t>
      </w:r>
    </w:p>
    <w:p w14:paraId="62E6C15B" w14:textId="5066140D" w:rsidR="00C8446A" w:rsidRPr="00C8446A" w:rsidRDefault="00C8446A" w:rsidP="003C2F88">
      <w:pPr>
        <w:ind w:left="360"/>
        <w:rPr>
          <w:b/>
          <w:bCs/>
        </w:rPr>
      </w:pPr>
      <w:r w:rsidRPr="00C8446A">
        <w:rPr>
          <w:b/>
          <w:bCs/>
        </w:rPr>
        <w:t>Conclusion</w:t>
      </w:r>
    </w:p>
    <w:p w14:paraId="253B411C" w14:textId="7E22616D" w:rsidR="00C8446A" w:rsidRPr="003C2F88" w:rsidRDefault="00C8446A" w:rsidP="003C2F88">
      <w:pPr>
        <w:ind w:left="360"/>
      </w:pPr>
      <w:r w:rsidRPr="00C8446A">
        <w:t xml:space="preserve">The applications should be refused unless and until a suitable, operational local replacement for Speedway </w:t>
      </w:r>
      <w:r w:rsidR="004B1E0E">
        <w:t>is</w:t>
      </w:r>
      <w:r w:rsidRPr="00C8446A">
        <w:t xml:space="preserve"> secured. This is consistent with national policy, local evidence, the Coventry Stadium Appeal Decision and the clear wishes of the community.</w:t>
      </w:r>
    </w:p>
    <w:sectPr w:rsidR="00C8446A" w:rsidRPr="003C2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5B79"/>
    <w:multiLevelType w:val="hybridMultilevel"/>
    <w:tmpl w:val="FED4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063C9"/>
    <w:multiLevelType w:val="hybridMultilevel"/>
    <w:tmpl w:val="38FC86CA"/>
    <w:lvl w:ilvl="0" w:tplc="97CA92CE">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221A82"/>
    <w:multiLevelType w:val="hybridMultilevel"/>
    <w:tmpl w:val="5D20F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E5B3BB3"/>
    <w:multiLevelType w:val="hybridMultilevel"/>
    <w:tmpl w:val="AF4EB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862582">
    <w:abstractNumId w:val="3"/>
  </w:num>
  <w:num w:numId="2" w16cid:durableId="1088235785">
    <w:abstractNumId w:val="2"/>
  </w:num>
  <w:num w:numId="3" w16cid:durableId="1470514688">
    <w:abstractNumId w:val="0"/>
  </w:num>
  <w:num w:numId="4" w16cid:durableId="207854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88"/>
    <w:rsid w:val="0001498B"/>
    <w:rsid w:val="00093B67"/>
    <w:rsid w:val="000A0FB0"/>
    <w:rsid w:val="000E635A"/>
    <w:rsid w:val="001317A7"/>
    <w:rsid w:val="00136971"/>
    <w:rsid w:val="001C0970"/>
    <w:rsid w:val="00283358"/>
    <w:rsid w:val="002D7B5C"/>
    <w:rsid w:val="003C2F88"/>
    <w:rsid w:val="004B1E0E"/>
    <w:rsid w:val="004B6DCF"/>
    <w:rsid w:val="004D5D1C"/>
    <w:rsid w:val="00584B89"/>
    <w:rsid w:val="006B5B45"/>
    <w:rsid w:val="007039FB"/>
    <w:rsid w:val="007917F5"/>
    <w:rsid w:val="007B42C6"/>
    <w:rsid w:val="00893B2A"/>
    <w:rsid w:val="008D0D25"/>
    <w:rsid w:val="009A7398"/>
    <w:rsid w:val="00A079A9"/>
    <w:rsid w:val="00B07387"/>
    <w:rsid w:val="00B74349"/>
    <w:rsid w:val="00B9022D"/>
    <w:rsid w:val="00B948E0"/>
    <w:rsid w:val="00BB502D"/>
    <w:rsid w:val="00C4149C"/>
    <w:rsid w:val="00C8446A"/>
    <w:rsid w:val="00C86F60"/>
    <w:rsid w:val="00CD19A2"/>
    <w:rsid w:val="00CD5920"/>
    <w:rsid w:val="00D03228"/>
    <w:rsid w:val="00D733B1"/>
    <w:rsid w:val="00DF512C"/>
    <w:rsid w:val="00E119CF"/>
    <w:rsid w:val="00E7252B"/>
    <w:rsid w:val="00E732F8"/>
    <w:rsid w:val="00EA2819"/>
    <w:rsid w:val="00F14137"/>
    <w:rsid w:val="00F4539C"/>
    <w:rsid w:val="00F71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23C4"/>
  <w15:chartTrackingRefBased/>
  <w15:docId w15:val="{696369B9-2B40-4E13-BE8F-240C2B4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F88"/>
    <w:rPr>
      <w:rFonts w:eastAsiaTheme="majorEastAsia" w:cstheme="majorBidi"/>
      <w:color w:val="272727" w:themeColor="text1" w:themeTint="D8"/>
    </w:rPr>
  </w:style>
  <w:style w:type="paragraph" w:styleId="Title">
    <w:name w:val="Title"/>
    <w:basedOn w:val="Normal"/>
    <w:next w:val="Normal"/>
    <w:link w:val="TitleChar"/>
    <w:uiPriority w:val="10"/>
    <w:qFormat/>
    <w:rsid w:val="003C2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F88"/>
    <w:pPr>
      <w:spacing w:before="160"/>
      <w:jc w:val="center"/>
    </w:pPr>
    <w:rPr>
      <w:i/>
      <w:iCs/>
      <w:color w:val="404040" w:themeColor="text1" w:themeTint="BF"/>
    </w:rPr>
  </w:style>
  <w:style w:type="character" w:customStyle="1" w:styleId="QuoteChar">
    <w:name w:val="Quote Char"/>
    <w:basedOn w:val="DefaultParagraphFont"/>
    <w:link w:val="Quote"/>
    <w:uiPriority w:val="29"/>
    <w:rsid w:val="003C2F88"/>
    <w:rPr>
      <w:i/>
      <w:iCs/>
      <w:color w:val="404040" w:themeColor="text1" w:themeTint="BF"/>
    </w:rPr>
  </w:style>
  <w:style w:type="paragraph" w:styleId="ListParagraph">
    <w:name w:val="List Paragraph"/>
    <w:basedOn w:val="Normal"/>
    <w:uiPriority w:val="34"/>
    <w:qFormat/>
    <w:rsid w:val="003C2F88"/>
    <w:pPr>
      <w:ind w:left="720"/>
      <w:contextualSpacing/>
    </w:pPr>
  </w:style>
  <w:style w:type="character" w:styleId="IntenseEmphasis">
    <w:name w:val="Intense Emphasis"/>
    <w:basedOn w:val="DefaultParagraphFont"/>
    <w:uiPriority w:val="21"/>
    <w:qFormat/>
    <w:rsid w:val="003C2F88"/>
    <w:rPr>
      <w:i/>
      <w:iCs/>
      <w:color w:val="0F4761" w:themeColor="accent1" w:themeShade="BF"/>
    </w:rPr>
  </w:style>
  <w:style w:type="paragraph" w:styleId="IntenseQuote">
    <w:name w:val="Intense Quote"/>
    <w:basedOn w:val="Normal"/>
    <w:next w:val="Normal"/>
    <w:link w:val="IntenseQuoteChar"/>
    <w:uiPriority w:val="30"/>
    <w:qFormat/>
    <w:rsid w:val="003C2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F88"/>
    <w:rPr>
      <w:i/>
      <w:iCs/>
      <w:color w:val="0F4761" w:themeColor="accent1" w:themeShade="BF"/>
    </w:rPr>
  </w:style>
  <w:style w:type="character" w:styleId="IntenseReference">
    <w:name w:val="Intense Reference"/>
    <w:basedOn w:val="DefaultParagraphFont"/>
    <w:uiPriority w:val="32"/>
    <w:qFormat/>
    <w:rsid w:val="003C2F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Freegard</dc:creator>
  <cp:keywords/>
  <dc:description/>
  <cp:lastModifiedBy>Andy Freegard</cp:lastModifiedBy>
  <cp:revision>2</cp:revision>
  <dcterms:created xsi:type="dcterms:W3CDTF">2025-10-23T11:04:00Z</dcterms:created>
  <dcterms:modified xsi:type="dcterms:W3CDTF">2025-10-23T11:04:00Z</dcterms:modified>
</cp:coreProperties>
</file>